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bookmarkStart w:id="1" w:name="_GoBack"/>
      <w:bookmarkEnd w:id="1"/>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w:t>
      </w:r>
      <w:r w:rsidR="00FE47E4">
        <w:rPr>
          <w:rFonts w:asciiTheme="majorHAnsi" w:eastAsiaTheme="minorHAnsi" w:hAnsiTheme="majorHAnsi"/>
          <w:bCs/>
          <w:sz w:val="20"/>
          <w:szCs w:val="20"/>
          <w:lang w:eastAsia="en-US"/>
        </w:rPr>
        <w:t>7</w:t>
      </w:r>
      <w:r w:rsidR="00C64A02" w:rsidRPr="00565D0D">
        <w:rPr>
          <w:rFonts w:asciiTheme="majorHAnsi" w:eastAsiaTheme="minorHAnsi" w:hAnsiTheme="majorHAnsi"/>
          <w:bCs/>
          <w:sz w:val="20"/>
          <w:szCs w:val="20"/>
          <w:lang w:eastAsia="en-US"/>
        </w:rPr>
        <w:t xml:space="preserve"> </w:t>
      </w: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Default="00C64A02"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470B63">
      <w:pPr>
        <w:autoSpaceDE w:val="0"/>
        <w:autoSpaceDN w:val="0"/>
        <w:adjustRightInd w:val="0"/>
        <w:spacing w:after="0" w:line="240" w:lineRule="auto"/>
        <w:jc w:val="center"/>
        <w:rPr>
          <w:rFonts w:asciiTheme="majorHAnsi" w:eastAsiaTheme="minorHAnsi" w:hAnsiTheme="majorHAnsi"/>
          <w:b/>
          <w:bCs/>
          <w:sz w:val="24"/>
          <w:szCs w:val="24"/>
          <w:lang w:eastAsia="en-US"/>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Nabór </w:t>
      </w:r>
      <w:r w:rsidR="00FE47E4">
        <w:rPr>
          <w:rFonts w:asciiTheme="majorHAnsi" w:hAnsiTheme="majorHAnsi" w:cstheme="majorBidi"/>
          <w:b/>
          <w:sz w:val="24"/>
          <w:szCs w:val="24"/>
        </w:rPr>
        <w:t>13</w:t>
      </w:r>
      <w:r>
        <w:rPr>
          <w:rFonts w:asciiTheme="majorHAnsi" w:hAnsiTheme="majorHAnsi" w:cstheme="majorBidi"/>
          <w:b/>
          <w:sz w:val="24"/>
          <w:szCs w:val="24"/>
        </w:rPr>
        <w:t>/</w:t>
      </w:r>
      <w:r w:rsidR="00D4331A">
        <w:rPr>
          <w:rFonts w:asciiTheme="majorHAnsi" w:hAnsiTheme="majorHAnsi" w:cstheme="majorBidi"/>
          <w:b/>
          <w:sz w:val="24"/>
          <w:szCs w:val="24"/>
        </w:rPr>
        <w:t>2018</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 Lokalnej Strategii Rozwoju na lata 2014-2020 dla obszaru</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Stowarzyszenia Lokalnej Grupy Działania „Kraina Mlekiem Płynąca”</w:t>
      </w:r>
    </w:p>
    <w:p w:rsidR="006713FA" w:rsidRDefault="006713FA" w:rsidP="006713FA">
      <w:pPr>
        <w:spacing w:after="0" w:line="360" w:lineRule="auto"/>
        <w:jc w:val="center"/>
        <w:rPr>
          <w:rFonts w:asciiTheme="majorHAnsi" w:hAnsiTheme="majorHAnsi" w:cstheme="majorBidi"/>
          <w:b/>
          <w:sz w:val="24"/>
          <w:szCs w:val="24"/>
        </w:rPr>
      </w:pP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PRZEDSIĘWZIĘCIE 3.1.</w:t>
      </w:r>
      <w:r w:rsidR="009E4665">
        <w:rPr>
          <w:rFonts w:asciiTheme="majorHAnsi" w:hAnsiTheme="majorHAnsi" w:cstheme="majorBidi"/>
          <w:b/>
          <w:sz w:val="24"/>
          <w:szCs w:val="24"/>
        </w:rPr>
        <w:t>1</w:t>
      </w:r>
      <w:r>
        <w:rPr>
          <w:rFonts w:asciiTheme="majorHAnsi" w:hAnsiTheme="majorHAnsi" w:cstheme="majorBidi"/>
          <w:b/>
          <w:sz w:val="24"/>
          <w:szCs w:val="24"/>
        </w:rPr>
        <w:t xml:space="preserve"> </w:t>
      </w:r>
      <w:r w:rsidR="009E4665">
        <w:rPr>
          <w:rFonts w:asciiTheme="majorHAnsi" w:hAnsiTheme="majorHAnsi" w:cstheme="majorBidi"/>
          <w:b/>
          <w:sz w:val="24"/>
          <w:szCs w:val="24"/>
        </w:rPr>
        <w:t>Infrastruktura społeczna</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Na operacje z zakresu: typ projektu nr </w:t>
      </w:r>
      <w:r w:rsidR="009E4665">
        <w:rPr>
          <w:rFonts w:asciiTheme="majorHAnsi" w:hAnsiTheme="majorHAnsi" w:cstheme="majorBidi"/>
          <w:b/>
          <w:sz w:val="24"/>
          <w:szCs w:val="24"/>
        </w:rPr>
        <w:t>8</w:t>
      </w:r>
      <w:r>
        <w:rPr>
          <w:rFonts w:asciiTheme="majorHAnsi" w:hAnsiTheme="majorHAnsi" w:cstheme="majorBidi"/>
          <w:b/>
          <w:sz w:val="24"/>
          <w:szCs w:val="24"/>
        </w:rPr>
        <w:t xml:space="preserve"> </w:t>
      </w:r>
      <w:r w:rsidR="009E4665">
        <w:rPr>
          <w:rFonts w:asciiTheme="majorHAnsi" w:hAnsiTheme="majorHAnsi" w:cstheme="majorBidi"/>
          <w:b/>
          <w:sz w:val="24"/>
          <w:szCs w:val="24"/>
        </w:rPr>
        <w:t>Projekty z zakresu infrastruktury społecznej</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Działanie 8.6 Inwestycje na rzecz rozwoju lokalnego</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W ramach</w:t>
      </w:r>
    </w:p>
    <w:p w:rsid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 xml:space="preserve">Regionalnego Programu Operacyjnego Województwa Podlaskiego </w:t>
      </w:r>
    </w:p>
    <w:p w:rsidR="006713FA" w:rsidRPr="006713FA" w:rsidRDefault="006713FA" w:rsidP="006713FA">
      <w:pPr>
        <w:spacing w:after="0" w:line="360" w:lineRule="auto"/>
        <w:jc w:val="center"/>
        <w:rPr>
          <w:rFonts w:asciiTheme="majorHAnsi" w:hAnsiTheme="majorHAnsi" w:cstheme="majorBidi"/>
          <w:b/>
          <w:sz w:val="24"/>
          <w:szCs w:val="24"/>
        </w:rPr>
      </w:pPr>
      <w:r>
        <w:rPr>
          <w:rFonts w:asciiTheme="majorHAnsi" w:hAnsiTheme="majorHAnsi" w:cstheme="majorBidi"/>
          <w:b/>
          <w:sz w:val="24"/>
          <w:szCs w:val="24"/>
        </w:rPr>
        <w:t>Na lata 2014-2020</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tbl>
      <w:tblPr>
        <w:tblStyle w:val="Tabela-Siatka"/>
        <w:tblW w:w="9504" w:type="dxa"/>
        <w:tblLook w:val="04A0" w:firstRow="1" w:lastRow="0" w:firstColumn="1" w:lastColumn="0" w:noHBand="0" w:noVBand="1"/>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57150" r="81280" b="9461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a-Siatka"/>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3"/>
          <w:footerReference w:type="default" r:id="rId14"/>
          <w:headerReference w:type="first" r:id="rId15"/>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95250" t="57150" r="62230" b="9461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extent cx="5924550" cy="561975"/>
            <wp:effectExtent l="95250" t="38100" r="76200" b="857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2" w:name="_Toc423074461"/>
      <w:bookmarkStart w:id="3" w:name="_Toc423074582"/>
      <w:bookmarkEnd w:id="2"/>
      <w:bookmarkEnd w:id="3"/>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4" w:name="_Toc424721613"/>
      <w:bookmarkStart w:id="5" w:name="_Toc424724691"/>
      <w:bookmarkStart w:id="6" w:name="_Toc424728197"/>
      <w:bookmarkStart w:id="7" w:name="_Toc423074463"/>
      <w:bookmarkStart w:id="8" w:name="_Toc423074584"/>
      <w:bookmarkEnd w:id="4"/>
      <w:bookmarkEnd w:id="5"/>
      <w:bookmarkEnd w:id="6"/>
      <w:bookmarkEnd w:id="7"/>
      <w:bookmarkEnd w:id="8"/>
    </w:p>
    <w:p w:rsidR="00EE60E3" w:rsidRPr="00FC5FCC" w:rsidRDefault="00FE36B7" w:rsidP="005905F3">
      <w:pPr>
        <w:pStyle w:val="Nagwek1"/>
      </w:pPr>
      <w:r w:rsidRPr="006B4F25">
        <w:rPr>
          <w:noProof/>
        </w:rPr>
        <w:drawing>
          <wp:inline distT="0" distB="0" distL="0" distR="0">
            <wp:extent cx="5924550" cy="704850"/>
            <wp:effectExtent l="95250" t="38100" r="76200" b="952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9" w:name="_Toc423074465"/>
      <w:bookmarkStart w:id="10" w:name="_Toc423074586"/>
      <w:bookmarkStart w:id="11" w:name="_Toc424721615"/>
      <w:bookmarkStart w:id="12" w:name="_Toc424724693"/>
      <w:bookmarkStart w:id="13" w:name="_Toc424728199"/>
      <w:bookmarkStart w:id="14" w:name="_Toc423074466"/>
      <w:bookmarkStart w:id="15" w:name="_Toc423074587"/>
      <w:bookmarkStart w:id="16" w:name="_Toc424721616"/>
      <w:bookmarkStart w:id="17" w:name="_Toc424724694"/>
      <w:bookmarkStart w:id="18" w:name="_Toc424728200"/>
      <w:bookmarkStart w:id="19" w:name="_Toc447795853"/>
      <w:bookmarkEnd w:id="9"/>
      <w:bookmarkEnd w:id="10"/>
      <w:bookmarkEnd w:id="11"/>
      <w:bookmarkEnd w:id="12"/>
      <w:bookmarkEnd w:id="13"/>
      <w:bookmarkEnd w:id="14"/>
      <w:bookmarkEnd w:id="15"/>
      <w:bookmarkEnd w:id="16"/>
      <w:bookmarkEnd w:id="17"/>
      <w:bookmarkEnd w:id="18"/>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9"/>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drawing>
          <wp:inline distT="0" distB="0" distL="0" distR="0">
            <wp:extent cx="5924550" cy="704850"/>
            <wp:effectExtent l="95250" t="38100" r="76200" b="95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w:t>
      </w:r>
      <w:r w:rsidRPr="00FC5FCC">
        <w:rPr>
          <w:rFonts w:asciiTheme="majorHAnsi" w:hAnsiTheme="majorHAnsi" w:cs="Times New Roman"/>
          <w:sz w:val="24"/>
        </w:rPr>
        <w:lastRenderedPageBreak/>
        <w:t xml:space="preserve">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extent cx="5925787" cy="522514"/>
            <wp:effectExtent l="95250" t="57150" r="75565" b="8763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20" w:name="_Toc424740057"/>
      <w:bookmarkStart w:id="21" w:name="_Toc447795855"/>
    </w:p>
    <w:bookmarkEnd w:id="20"/>
    <w:bookmarkEnd w:id="21"/>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extent cx="5925787" cy="522514"/>
            <wp:effectExtent l="95250" t="57150" r="75565" b="876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w:t>
      </w:r>
      <w:r w:rsidR="001A52AC" w:rsidRPr="001A52AC">
        <w:rPr>
          <w:rFonts w:asciiTheme="majorHAnsi" w:hAnsiTheme="majorHAnsi" w:cs="Times New Roman"/>
          <w:sz w:val="24"/>
          <w:szCs w:val="24"/>
        </w:rPr>
        <w:lastRenderedPageBreak/>
        <w:t xml:space="preserve">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drawing>
          <wp:inline distT="0" distB="0" distL="0" distR="0">
            <wp:extent cx="5937662" cy="783771"/>
            <wp:effectExtent l="95250" t="38100" r="82550" b="546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2" w:name="_Toc424740059"/>
      <w:bookmarkStart w:id="23" w:name="_Toc424740060"/>
      <w:bookmarkStart w:id="24" w:name="_Toc424740061"/>
      <w:bookmarkStart w:id="25" w:name="_Toc424740062"/>
      <w:bookmarkStart w:id="26" w:name="_Toc424740063"/>
      <w:bookmarkEnd w:id="22"/>
      <w:bookmarkEnd w:id="23"/>
      <w:bookmarkEnd w:id="24"/>
      <w:bookmarkEnd w:id="25"/>
      <w:bookmarkEnd w:id="26"/>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lastRenderedPageBreak/>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7" w:name="_Toc423071517"/>
      <w:bookmarkStart w:id="28" w:name="_Toc423071564"/>
      <w:bookmarkStart w:id="29" w:name="_Toc423071612"/>
      <w:bookmarkStart w:id="30" w:name="_Toc423071518"/>
      <w:bookmarkStart w:id="31" w:name="_Toc423071565"/>
      <w:bookmarkStart w:id="32" w:name="_Toc423071613"/>
      <w:bookmarkStart w:id="33" w:name="_Toc422894244"/>
      <w:bookmarkStart w:id="34" w:name="_Toc422894292"/>
      <w:bookmarkStart w:id="35" w:name="_Toc423071523"/>
      <w:bookmarkStart w:id="36" w:name="_Toc423071570"/>
      <w:bookmarkStart w:id="37" w:name="_Toc423071618"/>
      <w:bookmarkStart w:id="38" w:name="_Toc423074471"/>
      <w:bookmarkStart w:id="39" w:name="_Toc423074592"/>
      <w:bookmarkStart w:id="40" w:name="_Toc424721621"/>
      <w:bookmarkStart w:id="41" w:name="_Toc424724699"/>
      <w:bookmarkStart w:id="42" w:name="_Toc424728205"/>
      <w:bookmarkStart w:id="43" w:name="_Toc423074472"/>
      <w:bookmarkStart w:id="44" w:name="_Toc423074593"/>
      <w:bookmarkStart w:id="45" w:name="_Toc424721622"/>
      <w:bookmarkStart w:id="46" w:name="_Toc424724700"/>
      <w:bookmarkStart w:id="47" w:name="_Toc424728206"/>
      <w:bookmarkStart w:id="48" w:name="_Toc423074473"/>
      <w:bookmarkStart w:id="49" w:name="_Toc423074594"/>
      <w:bookmarkStart w:id="50" w:name="_Toc424721623"/>
      <w:bookmarkStart w:id="51" w:name="_Toc424724701"/>
      <w:bookmarkStart w:id="52" w:name="_Toc424728207"/>
      <w:bookmarkStart w:id="53" w:name="_Toc423074474"/>
      <w:bookmarkStart w:id="54" w:name="_Toc423074595"/>
      <w:bookmarkStart w:id="55" w:name="_Toc424721624"/>
      <w:bookmarkStart w:id="56" w:name="_Toc424724702"/>
      <w:bookmarkStart w:id="57" w:name="_Toc424728208"/>
      <w:bookmarkStart w:id="58" w:name="_Toc423074475"/>
      <w:bookmarkStart w:id="59" w:name="_Toc423074596"/>
      <w:bookmarkStart w:id="60" w:name="_Toc424721625"/>
      <w:bookmarkStart w:id="61" w:name="_Toc424724703"/>
      <w:bookmarkStart w:id="62" w:name="_Toc424728209"/>
      <w:bookmarkStart w:id="63" w:name="_Toc423074476"/>
      <w:bookmarkStart w:id="64" w:name="_Toc4230745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C5FCC">
        <w:rPr>
          <w:noProof/>
        </w:rPr>
        <w:drawing>
          <wp:inline distT="0" distB="0" distL="0" distR="0">
            <wp:extent cx="5937662" cy="783771"/>
            <wp:effectExtent l="95250" t="38100" r="82550" b="7366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 xml:space="preserve">Ustawy z dnia 5 września 2016 r. o szczególnych zasadach rozliczeń podatku od towarów i usług oraz dokonywania zwrotu środków publicznych przeznaczonych na realizację projektów </w:t>
      </w:r>
      <w:r w:rsidR="002B378D" w:rsidRPr="00070726">
        <w:rPr>
          <w:rFonts w:asciiTheme="majorHAnsi" w:hAnsiTheme="majorHAnsi"/>
          <w:sz w:val="24"/>
          <w:szCs w:val="24"/>
        </w:rPr>
        <w:lastRenderedPageBreak/>
        <w:t>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extent cx="5931673" cy="508883"/>
            <wp:effectExtent l="95250" t="57150" r="69215" b="10096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5" w:name="_Toc423074479"/>
      <w:bookmarkEnd w:id="65"/>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extent cx="5995670" cy="464315"/>
            <wp:effectExtent l="0" t="0" r="508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ytywnie na grupę defaworyzowaną i uzasadnić sposób odziaływania;</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lastRenderedPageBreak/>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„Brama na Podlasie”</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xml:space="preserve">.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w:t>
      </w:r>
      <w:r w:rsidR="00DD59B0" w:rsidRPr="00DD59B0">
        <w:rPr>
          <w:rFonts w:asciiTheme="majorHAnsi" w:hAnsiTheme="majorHAnsi" w:cs="Times New Roman"/>
          <w:sz w:val="24"/>
          <w:szCs w:val="24"/>
        </w:rPr>
        <w:lastRenderedPageBreak/>
        <w:t>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lastRenderedPageBreak/>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drawing>
          <wp:inline distT="0" distB="0" distL="0" distR="0">
            <wp:extent cx="5895975" cy="40005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6" w:name="_Toc423074480"/>
      <w:bookmarkStart w:id="67" w:name="_Toc423074481"/>
      <w:bookmarkStart w:id="68" w:name="_Toc423074482"/>
      <w:bookmarkStart w:id="69" w:name="_Toc298150504"/>
      <w:bookmarkStart w:id="70" w:name="_Toc298150535"/>
      <w:bookmarkStart w:id="71" w:name="_Toc298150848"/>
      <w:bookmarkStart w:id="72" w:name="_Toc298150970"/>
      <w:bookmarkStart w:id="73" w:name="_Toc298151018"/>
      <w:bookmarkStart w:id="74" w:name="_Toc298150505"/>
      <w:bookmarkStart w:id="75" w:name="_Toc298150536"/>
      <w:bookmarkStart w:id="76" w:name="_Toc298150849"/>
      <w:bookmarkStart w:id="77" w:name="_Toc298150971"/>
      <w:bookmarkStart w:id="78" w:name="_Toc298151019"/>
      <w:bookmarkStart w:id="79" w:name="_Toc298150506"/>
      <w:bookmarkStart w:id="80" w:name="_Toc298150537"/>
      <w:bookmarkStart w:id="81" w:name="_Toc298150850"/>
      <w:bookmarkStart w:id="82" w:name="_Toc298150972"/>
      <w:bookmarkStart w:id="83" w:name="_Toc298151020"/>
      <w:bookmarkStart w:id="84" w:name="_Toc298150507"/>
      <w:bookmarkStart w:id="85" w:name="_Toc298150538"/>
      <w:bookmarkStart w:id="86" w:name="_Toc298150851"/>
      <w:bookmarkStart w:id="87" w:name="_Toc298150973"/>
      <w:bookmarkStart w:id="88" w:name="_Toc298151021"/>
      <w:bookmarkStart w:id="89" w:name="_Toc298150508"/>
      <w:bookmarkStart w:id="90" w:name="_Toc298150539"/>
      <w:bookmarkStart w:id="91" w:name="_Toc298150852"/>
      <w:bookmarkStart w:id="92" w:name="_Toc298150974"/>
      <w:bookmarkStart w:id="93" w:name="_Toc298151022"/>
      <w:bookmarkStart w:id="94" w:name="_Toc298150509"/>
      <w:bookmarkStart w:id="95" w:name="_Toc298150540"/>
      <w:bookmarkStart w:id="96" w:name="_Toc298150853"/>
      <w:bookmarkStart w:id="97" w:name="_Toc298150975"/>
      <w:bookmarkStart w:id="98" w:name="_Toc298151023"/>
      <w:bookmarkStart w:id="99" w:name="_Toc298150510"/>
      <w:bookmarkStart w:id="100" w:name="_Toc298150541"/>
      <w:bookmarkStart w:id="101" w:name="_Toc298150854"/>
      <w:bookmarkStart w:id="102" w:name="_Toc298150976"/>
      <w:bookmarkStart w:id="103" w:name="_Toc298151024"/>
      <w:bookmarkStart w:id="104" w:name="_Toc298150511"/>
      <w:bookmarkStart w:id="105" w:name="_Toc298150542"/>
      <w:bookmarkStart w:id="106" w:name="_Toc298150855"/>
      <w:bookmarkStart w:id="107" w:name="_Toc298150977"/>
      <w:bookmarkStart w:id="108" w:name="_Toc298151025"/>
      <w:bookmarkStart w:id="109" w:name="_Toc298150512"/>
      <w:bookmarkStart w:id="110" w:name="_Toc298150543"/>
      <w:bookmarkStart w:id="111" w:name="_Toc298150856"/>
      <w:bookmarkStart w:id="112" w:name="_Toc298150978"/>
      <w:bookmarkStart w:id="113" w:name="_Toc298151026"/>
      <w:bookmarkStart w:id="114" w:name="_Toc289961745"/>
      <w:bookmarkStart w:id="115" w:name="_Toc2899617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(rzis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extent cx="6026785" cy="466725"/>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lastRenderedPageBreak/>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extent cx="5972810" cy="462280"/>
            <wp:effectExtent l="0" t="38100" r="8890" b="3302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extent cx="5972810" cy="462280"/>
            <wp:effectExtent l="0" t="38100" r="8890" b="330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38100" r="9525" b="381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lastRenderedPageBreak/>
        <w:drawing>
          <wp:inline distT="0" distB="0" distL="0" distR="0">
            <wp:extent cx="5915025" cy="552450"/>
            <wp:effectExtent l="0" t="0" r="285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952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EA" w:rsidRDefault="008A07EA" w:rsidP="00851196">
      <w:pPr>
        <w:spacing w:after="0" w:line="240" w:lineRule="auto"/>
      </w:pPr>
      <w:r>
        <w:separator/>
      </w:r>
    </w:p>
  </w:endnote>
  <w:endnote w:type="continuationSeparator" w:id="0">
    <w:p w:rsidR="008A07EA" w:rsidRDefault="008A07EA"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EC54A2">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0763AA">
          <w:rPr>
            <w:rFonts w:asciiTheme="majorBidi" w:hAnsiTheme="majorBidi" w:cstheme="majorBidi"/>
            <w:noProof/>
          </w:rPr>
          <w:t>4</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EA" w:rsidRDefault="008A07EA" w:rsidP="00851196">
      <w:pPr>
        <w:spacing w:after="0" w:line="240" w:lineRule="auto"/>
      </w:pPr>
      <w:r>
        <w:separator/>
      </w:r>
    </w:p>
  </w:footnote>
  <w:footnote w:type="continuationSeparator" w:id="0">
    <w:p w:rsidR="008A07EA" w:rsidRDefault="008A07EA"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CF" w:rsidRDefault="00F46DCF" w:rsidP="0065740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DD" w:rsidRDefault="000763AA" w:rsidP="00822537">
    <w:pPr>
      <w:pStyle w:val="Nagwek"/>
      <w:tabs>
        <w:tab w:val="clear" w:pos="4536"/>
      </w:tabs>
    </w:pPr>
    <w:r>
      <w:rPr>
        <w:noProof/>
      </w:rPr>
      <w:drawing>
        <wp:anchor distT="0" distB="0" distL="114300" distR="114300" simplePos="0" relativeHeight="251660288" behindDoc="1" locked="0" layoutInCell="1" allowOverlap="1">
          <wp:simplePos x="0" y="0"/>
          <wp:positionH relativeFrom="column">
            <wp:posOffset>1473200</wp:posOffset>
          </wp:positionH>
          <wp:positionV relativeFrom="paragraph">
            <wp:posOffset>-6985</wp:posOffset>
          </wp:positionV>
          <wp:extent cx="1047750" cy="616585"/>
          <wp:effectExtent l="0" t="0" r="0" b="0"/>
          <wp:wrapTight wrapText="bothSides">
            <wp:wrapPolygon edited="0">
              <wp:start x="0" y="0"/>
              <wp:lineTo x="0" y="20688"/>
              <wp:lineTo x="21207" y="20688"/>
              <wp:lineTo x="2120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16585"/>
                  </a:xfrm>
                  <a:prstGeom prst="rect">
                    <a:avLst/>
                  </a:prstGeom>
                  <a:noFill/>
                  <a:ln>
                    <a:noFill/>
                  </a:ln>
                </pic:spPr>
              </pic:pic>
            </a:graphicData>
          </a:graphic>
        </wp:anchor>
      </w:drawing>
    </w:r>
    <w:r w:rsidRPr="00B12731">
      <w:rPr>
        <w:rFonts w:ascii="Times New Roman" w:eastAsia="Times New Roman" w:hAnsi="Times New Roman"/>
        <w:noProof/>
        <w:sz w:val="24"/>
        <w:szCs w:val="24"/>
      </w:rPr>
      <w:drawing>
        <wp:anchor distT="0" distB="0" distL="114300" distR="114300" simplePos="0" relativeHeight="251658240" behindDoc="1" locked="0" layoutInCell="1" allowOverlap="1">
          <wp:simplePos x="0" y="0"/>
          <wp:positionH relativeFrom="column">
            <wp:posOffset>2816225</wp:posOffset>
          </wp:positionH>
          <wp:positionV relativeFrom="paragraph">
            <wp:posOffset>264160</wp:posOffset>
          </wp:positionV>
          <wp:extent cx="997585" cy="344805"/>
          <wp:effectExtent l="0" t="0" r="0" b="0"/>
          <wp:wrapTight wrapText="bothSides">
            <wp:wrapPolygon edited="0">
              <wp:start x="1650" y="0"/>
              <wp:lineTo x="0" y="0"/>
              <wp:lineTo x="0" y="13127"/>
              <wp:lineTo x="7837" y="20287"/>
              <wp:lineTo x="21036" y="20287"/>
              <wp:lineTo x="21036" y="0"/>
              <wp:lineTo x="1650" y="0"/>
            </wp:wrapPolygon>
          </wp:wrapTight>
          <wp:docPr id="24" name="Obraz 2"/>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585" cy="34480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4111625</wp:posOffset>
          </wp:positionH>
          <wp:positionV relativeFrom="paragraph">
            <wp:posOffset>-1905</wp:posOffset>
          </wp:positionV>
          <wp:extent cx="1805940" cy="571500"/>
          <wp:effectExtent l="0" t="0" r="0" b="0"/>
          <wp:wrapTight wrapText="bothSides">
            <wp:wrapPolygon edited="0">
              <wp:start x="0" y="0"/>
              <wp:lineTo x="0" y="20880"/>
              <wp:lineTo x="21418" y="20880"/>
              <wp:lineTo x="21418"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5940" cy="571500"/>
                  </a:xfrm>
                  <a:prstGeom prst="rect">
                    <a:avLst/>
                  </a:prstGeom>
                  <a:noFill/>
                  <a:ln>
                    <a:noFill/>
                  </a:ln>
                </pic:spPr>
              </pic:pic>
            </a:graphicData>
          </a:graphic>
        </wp:anchor>
      </w:drawing>
    </w:r>
    <w:r w:rsidR="00535EDD">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07072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3AA"/>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36F0C"/>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3666"/>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97C2A"/>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53F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3FA"/>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C9B"/>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07EA"/>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973"/>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3752"/>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665"/>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2731"/>
    <w:rsid w:val="00B1747C"/>
    <w:rsid w:val="00B1772E"/>
    <w:rsid w:val="00B20569"/>
    <w:rsid w:val="00B205B9"/>
    <w:rsid w:val="00B2170E"/>
    <w:rsid w:val="00B21A7E"/>
    <w:rsid w:val="00B236D6"/>
    <w:rsid w:val="00B24F00"/>
    <w:rsid w:val="00B26CD2"/>
    <w:rsid w:val="00B33C87"/>
    <w:rsid w:val="00B33EFF"/>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2768"/>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6D2"/>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345C"/>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331A"/>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321E"/>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C54A2"/>
    <w:rsid w:val="00EC625B"/>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4D8D"/>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7E4"/>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E97BECA-598E-496C-8E81-B170689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Tabela-Siatka">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102" Type="http://schemas.openxmlformats.org/officeDocument/2006/relationships/diagramLayout" Target="diagrams/layout19.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103" Type="http://schemas.openxmlformats.org/officeDocument/2006/relationships/diagramQuickStyle" Target="diagrams/quickStyle19.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t>
        <a:bodyPr/>
        <a:lstStyle/>
        <a:p>
          <a:endParaRPr lang="pl-PL"/>
        </a:p>
      </dgm:t>
    </dgm:pt>
  </dgm:ptLst>
  <dgm:cxnLst>
    <dgm:cxn modelId="{00AD5C24-9731-49A7-8638-3C775DC95992}" type="presOf" srcId="{E00CBF91-CA3B-4494-A8F9-5887BBC6EB6F}" destId="{311B6035-414E-43E4-B1A0-AF2189888E3E}"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44F4E181-9113-40B9-8BCB-A66090A8DE08}" type="presOf" srcId="{3926B704-CEDB-46D8-838C-6D5169420099}" destId="{864D37A4-26E9-4B83-8467-FA5B55C4E549}" srcOrd="0" destOrd="0" presId="urn:microsoft.com/office/officeart/2005/8/layout/vList2"/>
    <dgm:cxn modelId="{0B0BA866-EF34-41C6-8D85-BD9791512AFE}"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3A67FA3C-748B-436C-9DA9-7B74D0958454}" type="presOf" srcId="{260C093B-1C5F-49B2-8390-A48CD6D81A28}" destId="{FDBF6D42-45D4-492E-89C2-F0F5950365ED}" srcOrd="0" destOrd="0" presId="urn:microsoft.com/office/officeart/2005/8/layout/vList2"/>
    <dgm:cxn modelId="{7A51E3FB-DE6C-415E-A075-3105DA0CEDD6}"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4084F13-5A34-485A-B916-E1140E70EEFC}"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t>
        <a:bodyPr/>
        <a:lstStyle/>
        <a:p>
          <a:endParaRPr lang="pl-PL"/>
        </a:p>
      </dgm:t>
    </dgm:pt>
  </dgm:ptLst>
  <dgm:cxnLst>
    <dgm:cxn modelId="{72553C94-3F04-402B-B857-3BBC9BE93794}"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6623BF8B-0B7A-4CDB-83FF-4DECDF9AE382}" type="presOf" srcId="{DCA58AC1-8B82-475A-8BD3-895868E0FD24}" destId="{8F0D2893-5511-4034-9594-D729F15E8BA5}" srcOrd="0" destOrd="0" presId="urn:microsoft.com/office/officeart/2005/8/layout/vList2"/>
    <dgm:cxn modelId="{874E2854-8EC4-457E-B38F-E3C6EFF51809}"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069BEC43-E05B-409C-A64C-5EEA0C78F822}" type="presOf" srcId="{773BD18E-1F36-407B-8E4D-A46CB976ACF0}" destId="{0716D0D5-1D27-4F84-9114-81899F54D020}" srcOrd="0" destOrd="0" presId="urn:microsoft.com/office/officeart/2005/8/layout/vList2"/>
    <dgm:cxn modelId="{31ACC799-217B-410A-BAF2-2544B097EEE4}" type="presOf" srcId="{E409A4D0-AFA3-4ADC-989F-4C4279F2F261}" destId="{C3A48484-F067-4C28-AED5-FCE492331CE6}" srcOrd="0" destOrd="0" presId="urn:microsoft.com/office/officeart/2005/8/layout/vList2"/>
    <dgm:cxn modelId="{83E3EDE7-6A8C-4EC6-9A51-3F5CD87A932C}"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2DEF124D-7B34-4927-8041-35E52602FE87}"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98D12364-E9A7-4CA6-A8BA-1BE49EED14D8}" type="presOf" srcId="{DCA58AC1-8B82-475A-8BD3-895868E0FD24}" destId="{8F0D2893-5511-4034-9594-D729F15E8BA5}" srcOrd="0" destOrd="0" presId="urn:microsoft.com/office/officeart/2005/8/layout/vList2"/>
    <dgm:cxn modelId="{3C75B946-7C1D-4974-B19A-ED47F207D27A}"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FF6CAB1C-D4A3-42F3-B3B2-4F38C737E6A2}"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77535AA6-7316-4DC5-9C56-1B2B04C99D88}" type="presOf" srcId="{5E340539-F9DE-480A-8FE0-512991BB84CC}" destId="{176FE577-4660-4547-8437-057E938C9D5E}" srcOrd="0" destOrd="0" presId="urn:microsoft.com/office/officeart/2005/8/layout/vList2"/>
    <dgm:cxn modelId="{12CE432C-257A-4313-914D-36F385B22CA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t>
        <a:bodyPr/>
        <a:lstStyle/>
        <a:p>
          <a:endParaRPr lang="pl-PL"/>
        </a:p>
      </dgm:t>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t>
        <a:bodyPr/>
        <a:lstStyle/>
        <a:p>
          <a:endParaRPr lang="pl-PL"/>
        </a:p>
      </dgm:t>
    </dgm:pt>
  </dgm:ptLst>
  <dgm:cxnLst>
    <dgm:cxn modelId="{A5603AC7-D826-4456-85F1-DE62596F369C}" srcId="{DCA58AC1-8B82-475A-8BD3-895868E0FD24}" destId="{5E340539-F9DE-480A-8FE0-512991BB84CC}" srcOrd="0" destOrd="0" parTransId="{B718B096-3317-463E-81C5-5B691176D33C}" sibTransId="{755AB0FD-7B98-44C3-B82A-EE812D87E741}"/>
    <dgm:cxn modelId="{B6FF4B92-A35A-47CE-9E9C-078A3BF3450A}" type="presOf" srcId="{DCA58AC1-8B82-475A-8BD3-895868E0FD24}" destId="{8F0D2893-5511-4034-9594-D729F15E8BA5}" srcOrd="0" destOrd="0" presId="urn:microsoft.com/office/officeart/2005/8/layout/vList2"/>
    <dgm:cxn modelId="{B747F0E9-CFA8-482B-8B1B-2F4E3446B01C}" type="presOf" srcId="{5E340539-F9DE-480A-8FE0-512991BB84CC}" destId="{176FE577-4660-4547-8437-057E938C9D5E}" srcOrd="0" destOrd="0" presId="urn:microsoft.com/office/officeart/2005/8/layout/vList2"/>
    <dgm:cxn modelId="{B5CB0BC1-C801-417B-B695-06284C494CA0}"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FBC90D9C-ABD4-4DEF-A49C-C0331691C494}" type="presOf" srcId="{4D78D09E-BD6C-4B87-A6ED-4DDB99012723}" destId="{A0890EF9-AE42-449D-858F-4D0D5C2415C6}" srcOrd="0" destOrd="0" presId="urn:microsoft.com/office/officeart/2005/8/layout/vList2"/>
    <dgm:cxn modelId="{81B6F857-19E5-4F17-A9AE-3462C759B37B}"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5C1B8D3B-75A4-4723-89A5-04F9A6EBB21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t>
        <a:bodyPr/>
        <a:lstStyle/>
        <a:p>
          <a:endParaRPr lang="pl-PL"/>
        </a:p>
      </dgm:t>
    </dgm:pt>
  </dgm:ptLst>
  <dgm:cxnLst>
    <dgm:cxn modelId="{6AAE81DE-08B5-4E03-AFFF-B4DE3990FF39}" type="presOf" srcId="{4D78D09E-BD6C-4B87-A6ED-4DDB99012723}" destId="{A0890EF9-AE42-449D-858F-4D0D5C2415C6}" srcOrd="0" destOrd="0" presId="urn:microsoft.com/office/officeart/2005/8/layout/vList2"/>
    <dgm:cxn modelId="{47C9AB8D-04DD-4985-9658-E23EC50C94B4}"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F4062912-1ED9-4B49-B48A-13AF2E4992EE}"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t>
        <a:bodyPr/>
        <a:lstStyle/>
        <a:p>
          <a:endParaRPr lang="pl-PL"/>
        </a:p>
      </dgm:t>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t>
        <a:bodyPr/>
        <a:lstStyle/>
        <a:p>
          <a:endParaRPr lang="pl-PL"/>
        </a:p>
      </dgm:t>
    </dgm:pt>
  </dgm:ptLst>
  <dgm:cxnLst>
    <dgm:cxn modelId="{936D567D-27CA-4E2D-8FFA-29AC777DD618}"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AB6ECF13-7513-4201-90E9-1FD0BDF264DE}" type="presOf" srcId="{4D78D09E-BD6C-4B87-A6ED-4DDB99012723}" destId="{A0890EF9-AE42-449D-858F-4D0D5C2415C6}" srcOrd="0" destOrd="0" presId="urn:microsoft.com/office/officeart/2005/8/layout/vList2"/>
    <dgm:cxn modelId="{C4CB42B9-32E5-4792-BEC3-FA9BF39CD95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t>
        <a:bodyPr/>
        <a:lstStyle/>
        <a:p>
          <a:endParaRPr lang="pl-PL"/>
        </a:p>
      </dgm:t>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t>
        <a:bodyPr/>
        <a:lstStyle/>
        <a:p>
          <a:endParaRPr lang="pl-PL"/>
        </a:p>
      </dgm:t>
    </dgm:pt>
  </dgm:ptLst>
  <dgm:cxnLst>
    <dgm:cxn modelId="{BFAB0554-C2D5-4BB8-8A24-9AB781264D21}" srcId="{773BD18E-1F36-407B-8E4D-A46CB976ACF0}" destId="{E409A4D0-AFA3-4ADC-989F-4C4279F2F261}" srcOrd="0" destOrd="0" parTransId="{DC6AEFE3-AAAE-45CB-9D70-84918E8C20A5}" sibTransId="{66741723-387A-49F5-9AF4-8178A24E508F}"/>
    <dgm:cxn modelId="{7E7B2774-4809-4BA4-9E6B-99D1E481CCAD}" type="presOf" srcId="{773BD18E-1F36-407B-8E4D-A46CB976ACF0}" destId="{0716D0D5-1D27-4F84-9114-81899F54D020}" srcOrd="0" destOrd="0" presId="urn:microsoft.com/office/officeart/2005/8/layout/vList2"/>
    <dgm:cxn modelId="{FF103633-8186-43AB-B2BC-ED1F8339BAD0}" type="presOf" srcId="{E409A4D0-AFA3-4ADC-989F-4C4279F2F261}" destId="{C3A48484-F067-4C28-AED5-FCE492331CE6}" srcOrd="0" destOrd="0" presId="urn:microsoft.com/office/officeart/2005/8/layout/vList2"/>
    <dgm:cxn modelId="{4C828714-8B3B-42E6-AFE0-42B4363F2002}"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t>
        <a:bodyPr/>
        <a:lstStyle/>
        <a:p>
          <a:endParaRPr lang="pl-PL"/>
        </a:p>
      </dgm:t>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t>
        <a:bodyPr/>
        <a:lstStyle/>
        <a:p>
          <a:endParaRPr lang="pl-PL"/>
        </a:p>
      </dgm:t>
    </dgm:pt>
  </dgm:ptLst>
  <dgm:cxnLst>
    <dgm:cxn modelId="{2A0CF3AD-C3DD-47A1-896B-E97649616495}"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43E12797-5AA6-4E55-AC9B-F8AA17DF981E}" type="presOf" srcId="{E00CBF91-CA3B-4494-A8F9-5887BBC6EB6F}" destId="{311B6035-414E-43E4-B1A0-AF2189888E3E}" srcOrd="0" destOrd="0" presId="urn:microsoft.com/office/officeart/2005/8/layout/vList2"/>
    <dgm:cxn modelId="{6E039190-D7EF-493E-A69E-F036320C6FBB}"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t>
        <a:bodyPr/>
        <a:lstStyle/>
        <a:p>
          <a:endParaRPr lang="pl-PL"/>
        </a:p>
      </dgm:t>
    </dgm:pt>
  </dgm:ptLst>
  <dgm:cxnLst>
    <dgm:cxn modelId="{AEDA4AC3-1D1F-46CE-9D80-E66A5A3C7B7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CEF2C607-CC33-4FE6-9C8E-FB9FA4AF6CA0}" type="presOf" srcId="{6C1FDEDE-DBB3-4DFA-AF12-A52E0DB9B57F}" destId="{88A0A208-3E35-457F-B9B5-2B8AD4299135}" srcOrd="0" destOrd="0" presId="urn:microsoft.com/office/officeart/2005/8/layout/vList2"/>
    <dgm:cxn modelId="{5113D7E9-8199-4E71-B2DA-E06381BC01B1}"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t>
        <a:bodyPr/>
        <a:lstStyle/>
        <a:p>
          <a:endParaRPr lang="pl-PL"/>
        </a:p>
      </dgm:t>
    </dgm:pt>
  </dgm:ptLst>
  <dgm:cxnLst>
    <dgm:cxn modelId="{14BDB08A-D779-4ED2-B982-BDA11EA5567C}"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7AE0DA5A-5888-4278-9F1E-BF61365917A4}" type="presOf" srcId="{6C1FDEDE-DBB3-4DFA-AF12-A52E0DB9B57F}" destId="{88A0A208-3E35-457F-B9B5-2B8AD4299135}" srcOrd="0" destOrd="0" presId="urn:microsoft.com/office/officeart/2005/8/layout/vList2"/>
    <dgm:cxn modelId="{3A0FDCA3-7568-4D07-855E-40622A33E3A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t>
        <a:bodyPr/>
        <a:lstStyle/>
        <a:p>
          <a:endParaRPr lang="pl-PL"/>
        </a:p>
      </dgm:t>
    </dgm:pt>
  </dgm:ptLst>
  <dgm:cxnLst>
    <dgm:cxn modelId="{FA57A837-EED3-4D8F-BDEE-E450F3041FC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CC266D8-0B4B-413D-9EED-9A75E961AD19}" type="presOf" srcId="{6C1FDEDE-DBB3-4DFA-AF12-A52E0DB9B57F}" destId="{88A0A208-3E35-457F-B9B5-2B8AD4299135}" srcOrd="0" destOrd="0" presId="urn:microsoft.com/office/officeart/2005/8/layout/vList2"/>
    <dgm:cxn modelId="{D81EDCB0-8B12-4E7F-928D-E6D95470513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t>
        <a:bodyPr/>
        <a:lstStyle/>
        <a:p>
          <a:endParaRPr lang="pl-PL"/>
        </a:p>
      </dgm:t>
    </dgm:pt>
  </dgm:ptLst>
  <dgm:cxnLst>
    <dgm:cxn modelId="{B553530F-291E-4D78-B551-FC9ADF2B4082}"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DF16C36B-A958-433D-9B89-9BAA1CFED310}" type="presOf" srcId="{260C093B-1C5F-49B2-8390-A48CD6D81A28}" destId="{FDBF6D42-45D4-492E-89C2-F0F5950365ED}" srcOrd="0" destOrd="0" presId="urn:microsoft.com/office/officeart/2005/8/layout/vList2"/>
    <dgm:cxn modelId="{766DB314-EDB1-4D21-AAEA-795970577A4F}"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t>
        <a:bodyPr/>
        <a:lstStyle/>
        <a:p>
          <a:endParaRPr lang="pl-PL"/>
        </a:p>
      </dgm:t>
    </dgm:pt>
  </dgm:ptLst>
  <dgm:cxnLst>
    <dgm:cxn modelId="{054D3CB6-7FD9-4C16-81E2-9DCE185817D4}" type="presOf" srcId="{6C1FDEDE-DBB3-4DFA-AF12-A52E0DB9B57F}" destId="{88A0A208-3E35-457F-B9B5-2B8AD4299135}" srcOrd="0" destOrd="0" presId="urn:microsoft.com/office/officeart/2005/8/layout/vList2"/>
    <dgm:cxn modelId="{0974CC0F-BFDA-4115-824D-BB1CEEA9F331}"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9B0CAD0F-3775-468A-AF6F-7CA3B5311435}"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1818051E-11D3-45A5-8345-B16CBA2A5DD0}" type="presOf" srcId="{260C093B-1C5F-49B2-8390-A48CD6D81A28}" destId="{FDBF6D42-45D4-492E-89C2-F0F5950365ED}" srcOrd="0" destOrd="0" presId="urn:microsoft.com/office/officeart/2005/8/layout/vList2"/>
    <dgm:cxn modelId="{D9FF35CE-AF83-4F54-AB14-0811C26E2F04}"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4C65FFB5-CD1E-4901-952B-3093B4825B6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t>
        <a:bodyPr/>
        <a:lstStyle/>
        <a:p>
          <a:endParaRPr lang="pl-PL"/>
        </a:p>
      </dgm:t>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t>
        <a:bodyPr/>
        <a:lstStyle/>
        <a:p>
          <a:endParaRPr lang="pl-PL"/>
        </a:p>
      </dgm:t>
    </dgm:pt>
  </dgm:ptLst>
  <dgm:cxnLst>
    <dgm:cxn modelId="{D1124C1D-8FE9-4037-B91C-21A17D331DBE}"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20F468F6-929C-4CA1-ABD7-5DD9FA13BEE4}" type="presOf" srcId="{260C093B-1C5F-49B2-8390-A48CD6D81A28}" destId="{FDBF6D42-45D4-492E-89C2-F0F5950365ED}" srcOrd="0" destOrd="0" presId="urn:microsoft.com/office/officeart/2005/8/layout/vList2"/>
    <dgm:cxn modelId="{8721EB01-53CA-4FA9-9EE1-FC235C2CFF7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22559" y="22559"/>
        <a:ext cx="5927692" cy="41700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22542" y="22542"/>
        <a:ext cx="5927726" cy="41670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2. Dokumenty związane z przeprowadzeniem postępowania oceny </a:t>
          </a:r>
        </a:p>
        <a:p>
          <a:pPr lvl="0" algn="ctr" defTabSz="622300">
            <a:lnSpc>
              <a:spcPct val="90000"/>
            </a:lnSpc>
            <a:spcBef>
              <a:spcPct val="0"/>
            </a:spcBef>
            <a:spcAft>
              <a:spcPct val="35000"/>
            </a:spcAft>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7D5D-0A02-4A25-844B-B6DBE1D0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6276</Words>
  <Characters>37658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Fundacja</cp:lastModifiedBy>
  <cp:revision>3</cp:revision>
  <cp:lastPrinted>2017-11-24T13:18:00Z</cp:lastPrinted>
  <dcterms:created xsi:type="dcterms:W3CDTF">2018-08-01T11:23:00Z</dcterms:created>
  <dcterms:modified xsi:type="dcterms:W3CDTF">2018-08-01T12:24:00Z</dcterms:modified>
</cp:coreProperties>
</file>